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7744A88C"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BD604A">
        <w:rPr>
          <w:rFonts w:ascii="Arial" w:hAnsi="Arial" w:cs="Arial"/>
          <w:b/>
          <w:bCs/>
          <w:sz w:val="22"/>
        </w:rPr>
        <w:t>4</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876BA" w:rsidRPr="00D876BA">
        <w:rPr>
          <w:rFonts w:ascii="Arial" w:hAnsi="Arial" w:cs="Arial"/>
          <w:b/>
          <w:bCs/>
          <w:sz w:val="22"/>
        </w:rPr>
        <w:t>R2-1817496</w:t>
      </w:r>
    </w:p>
    <w:p w14:paraId="619B785A" w14:textId="6AA86B4E" w:rsidR="00463675" w:rsidRDefault="00BD604A" w:rsidP="00F23FFC">
      <w:pPr>
        <w:pStyle w:val="Header"/>
        <w:rPr>
          <w:rFonts w:ascii="Arial" w:hAnsi="Arial" w:cs="Arial"/>
          <w:b/>
          <w:bCs/>
          <w:sz w:val="22"/>
        </w:rPr>
      </w:pPr>
      <w:r>
        <w:rPr>
          <w:rFonts w:ascii="Arial" w:hAnsi="Arial" w:cs="Arial"/>
          <w:b/>
          <w:bCs/>
          <w:sz w:val="22"/>
        </w:rPr>
        <w:t>Spokane, USA, 12 - 16 November</w:t>
      </w:r>
      <w:r w:rsidR="004D1605" w:rsidRPr="004D1605">
        <w:rPr>
          <w:rFonts w:ascii="Arial" w:hAnsi="Arial" w:cs="Arial"/>
          <w:b/>
          <w:bCs/>
          <w:sz w:val="22"/>
        </w:rPr>
        <w:t xml:space="preserve"> 2018</w:t>
      </w:r>
    </w:p>
    <w:p w14:paraId="2464FE92" w14:textId="77777777" w:rsidR="00463675" w:rsidRDefault="00463675">
      <w:pPr>
        <w:rPr>
          <w:rFonts w:ascii="Arial" w:hAnsi="Arial" w:cs="Arial"/>
        </w:rPr>
      </w:pPr>
    </w:p>
    <w:p w14:paraId="5186F3C4" w14:textId="3AF705E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0F714D">
        <w:rPr>
          <w:rFonts w:ascii="Arial" w:hAnsi="Arial" w:cs="Arial"/>
          <w:bCs/>
        </w:rPr>
        <w:t>PHR timing</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8427DD1"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0F714D">
        <w:rPr>
          <w:rFonts w:ascii="Arial" w:hAnsi="Arial" w:cs="Arial"/>
          <w:bCs/>
        </w:rPr>
        <w:t>RAN</w:t>
      </w:r>
      <w:r w:rsidR="00385529" w:rsidRPr="00385529">
        <w:rPr>
          <w:rFonts w:ascii="Arial" w:hAnsi="Arial" w:cs="Arial"/>
          <w:bCs/>
        </w:rPr>
        <w:t xml:space="preserve"> WG</w:t>
      </w:r>
      <w:r w:rsidR="000F714D">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CEF95C0" w:rsidR="00463675" w:rsidRDefault="00463675">
      <w:pPr>
        <w:pStyle w:val="Heading4"/>
        <w:tabs>
          <w:tab w:val="left" w:pos="2268"/>
        </w:tabs>
        <w:ind w:left="567"/>
        <w:rPr>
          <w:rFonts w:cs="Arial"/>
          <w:b w:val="0"/>
          <w:bCs/>
        </w:rPr>
      </w:pPr>
      <w:r>
        <w:rPr>
          <w:rFonts w:cs="Arial"/>
        </w:rPr>
        <w:t>Name:</w:t>
      </w:r>
      <w:r>
        <w:rPr>
          <w:rFonts w:cs="Arial"/>
          <w:b w:val="0"/>
          <w:bCs/>
        </w:rPr>
        <w:tab/>
      </w:r>
      <w:r w:rsidR="000F714D">
        <w:rPr>
          <w:rFonts w:cs="Arial"/>
          <w:b w:val="0"/>
          <w:bCs/>
        </w:rPr>
        <w:t>Chunli Wu</w:t>
      </w:r>
    </w:p>
    <w:p w14:paraId="2748A78E" w14:textId="22F127F9"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0F714D">
        <w:rPr>
          <w:rFonts w:cs="Arial"/>
          <w:b w:val="0"/>
          <w:bCs/>
          <w:lang w:val="en-US"/>
        </w:rPr>
        <w:t>Chunli.wu</w:t>
      </w:r>
      <w:r w:rsidR="00385529" w:rsidRPr="005921A6">
        <w:rPr>
          <w:rFonts w:cs="Arial"/>
          <w:b w:val="0"/>
          <w:bCs/>
          <w:lang w:val="en-US"/>
        </w:rPr>
        <w:t>@nokia</w:t>
      </w:r>
      <w:r w:rsidR="000F714D">
        <w:rPr>
          <w:rFonts w:cs="Arial"/>
          <w:b w:val="0"/>
          <w:bCs/>
          <w:lang w:val="en-US"/>
        </w:rPr>
        <w:t>-sbell</w:t>
      </w:r>
      <w:r w:rsidR="00385529" w:rsidRPr="005921A6">
        <w:rPr>
          <w:rFonts w:cs="Arial"/>
          <w:b w:val="0"/>
          <w:bCs/>
          <w:lang w:val="en-US"/>
        </w:rPr>
        <w: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7040127" w14:textId="77777777" w:rsidR="000016AB" w:rsidRDefault="000016AB" w:rsidP="00E7017E">
      <w:pPr>
        <w:pStyle w:val="Header"/>
        <w:spacing w:after="120"/>
        <w:rPr>
          <w:rFonts w:ascii="Arial" w:hAnsi="Arial" w:cs="Arial"/>
          <w:lang w:val="en-US"/>
        </w:rPr>
      </w:pPr>
      <w:r>
        <w:rPr>
          <w:rFonts w:ascii="Arial" w:hAnsi="Arial" w:cs="Arial"/>
          <w:lang w:val="en-US"/>
        </w:rPr>
        <w:t xml:space="preserve">RAN2 noticed current PHR timing only covers dynamic grant with DCI, however it should be possible to send PHR via configured grant as well when there is no dynamic grant. </w:t>
      </w:r>
    </w:p>
    <w:p w14:paraId="5C6D0821" w14:textId="23B455F6" w:rsidR="000016AB" w:rsidRDefault="000016AB" w:rsidP="000016AB">
      <w:pPr>
        <w:pStyle w:val="Header"/>
        <w:spacing w:after="120"/>
        <w:rPr>
          <w:rFonts w:ascii="Arial" w:hAnsi="Arial" w:cs="Arial"/>
          <w:lang w:val="en-US"/>
        </w:rPr>
      </w:pPr>
      <w:r>
        <w:rPr>
          <w:rFonts w:ascii="Arial" w:hAnsi="Arial" w:cs="Arial"/>
          <w:lang w:val="en-US"/>
        </w:rPr>
        <w:t xml:space="preserve">RAN2 would like to inform RAN1 that RAN2 made the agreement </w:t>
      </w:r>
      <w:r w:rsidR="00A80A6A">
        <w:rPr>
          <w:rFonts w:ascii="Arial" w:hAnsi="Arial" w:cs="Arial"/>
          <w:lang w:val="en-US"/>
        </w:rPr>
        <w:t>on</w:t>
      </w:r>
      <w:r>
        <w:rPr>
          <w:rFonts w:ascii="Arial" w:hAnsi="Arial" w:cs="Arial"/>
          <w:lang w:val="en-US"/>
        </w:rPr>
        <w:t xml:space="preserve"> PHR timing that all the UL grant</w:t>
      </w:r>
      <w:r w:rsidR="0030287B">
        <w:rPr>
          <w:rFonts w:ascii="Arial" w:hAnsi="Arial" w:cs="Arial"/>
          <w:lang w:val="en-US"/>
        </w:rPr>
        <w:t>(s</w:t>
      </w:r>
      <w:bookmarkStart w:id="0" w:name="_GoBack"/>
      <w:bookmarkEnd w:id="0"/>
      <w:r w:rsidR="0030287B">
        <w:rPr>
          <w:rFonts w:ascii="Arial" w:hAnsi="Arial" w:cs="Arial"/>
          <w:lang w:val="en-US"/>
        </w:rPr>
        <w:t>)</w:t>
      </w:r>
      <w:r>
        <w:rPr>
          <w:rFonts w:ascii="Arial" w:hAnsi="Arial" w:cs="Arial"/>
          <w:lang w:val="en-US"/>
        </w:rPr>
        <w:t xml:space="preserve"> (including configured grant or scheduled via DCI) which has been received until and including the timing of PUSCH transmission containing the PHR minus the processing time defined in 38.214 are considered for real or virtual PH for an active serving cell. </w:t>
      </w:r>
    </w:p>
    <w:p w14:paraId="2445E6AC" w14:textId="0B664C77" w:rsidR="000016AB" w:rsidRDefault="000016AB" w:rsidP="000016AB">
      <w:pPr>
        <w:pStyle w:val="Header"/>
        <w:spacing w:after="120"/>
        <w:rPr>
          <w:rFonts w:ascii="Arial" w:hAnsi="Arial" w:cs="Arial"/>
          <w:lang w:val="en-US"/>
        </w:rPr>
      </w:pPr>
      <w:r>
        <w:rPr>
          <w:rFonts w:ascii="Arial" w:hAnsi="Arial" w:cs="Arial"/>
          <w:lang w:val="en-US"/>
        </w:rPr>
        <w:t>RAN2 understood the timing for determining real or virtual PH is also captured in physical layer specification, thus we would like to ask RAN1 to update the corresponding text accordingly.</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2FBE053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016AB">
        <w:rPr>
          <w:rFonts w:ascii="Arial" w:hAnsi="Arial" w:cs="Arial"/>
          <w:b/>
        </w:rPr>
        <w:t>RAN1</w:t>
      </w:r>
      <w:r>
        <w:rPr>
          <w:rFonts w:ascii="Arial" w:hAnsi="Arial" w:cs="Arial"/>
          <w:b/>
        </w:rPr>
        <w:t xml:space="preserve"> group.</w:t>
      </w:r>
    </w:p>
    <w:p w14:paraId="61BB3C70" w14:textId="269BD432"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0016AB">
        <w:rPr>
          <w:rFonts w:ascii="Arial" w:hAnsi="Arial" w:cs="Arial"/>
        </w:rPr>
        <w:t>RAN1</w:t>
      </w:r>
      <w:r w:rsidR="002633C1">
        <w:rPr>
          <w:rFonts w:ascii="Arial" w:hAnsi="Arial" w:cs="Arial"/>
        </w:rPr>
        <w:t xml:space="preserve"> to </w:t>
      </w:r>
      <w:r w:rsidR="000016AB">
        <w:rPr>
          <w:rFonts w:ascii="Arial" w:hAnsi="Arial" w:cs="Arial"/>
        </w:rPr>
        <w:t>take the RAN2 agreement into account and update the text on real and virtual PH determination accordingly</w:t>
      </w:r>
      <w:r w:rsidR="00952417">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768E53A2" w14:textId="36BC60F2" w:rsidR="004D1605" w:rsidRDefault="004D1605" w:rsidP="004D1605">
      <w:pPr>
        <w:tabs>
          <w:tab w:val="left" w:pos="3119"/>
        </w:tabs>
        <w:spacing w:after="120"/>
        <w:ind w:left="2268" w:hanging="2268"/>
        <w:rPr>
          <w:rFonts w:ascii="Arial" w:hAnsi="Arial" w:cs="Arial"/>
          <w:bCs/>
        </w:rPr>
      </w:pPr>
      <w:r>
        <w:rPr>
          <w:rFonts w:ascii="Arial" w:hAnsi="Arial" w:cs="Arial"/>
          <w:bCs/>
        </w:rPr>
        <w:t>3GPP</w:t>
      </w:r>
      <w:r w:rsidR="00BD604A">
        <w:rPr>
          <w:rFonts w:ascii="Arial" w:hAnsi="Arial" w:cs="Arial"/>
          <w:bCs/>
        </w:rPr>
        <w:t xml:space="preserve"> </w:t>
      </w:r>
      <w:r>
        <w:rPr>
          <w:rFonts w:ascii="Arial" w:hAnsi="Arial" w:cs="Arial"/>
          <w:bCs/>
        </w:rPr>
        <w:t>RAN2#105</w:t>
      </w:r>
      <w:r>
        <w:rPr>
          <w:rFonts w:ascii="Arial" w:hAnsi="Arial" w:cs="Arial"/>
          <w:bCs/>
        </w:rPr>
        <w:tab/>
      </w:r>
      <w:r>
        <w:rPr>
          <w:rFonts w:ascii="Arial" w:hAnsi="Arial" w:cs="Arial"/>
          <w:bCs/>
        </w:rPr>
        <w:tab/>
        <w:t>25 Feb - 01 Mar 2018</w:t>
      </w:r>
      <w:r>
        <w:rPr>
          <w:rFonts w:ascii="Arial" w:hAnsi="Arial" w:cs="Arial"/>
          <w:bCs/>
        </w:rPr>
        <w:tab/>
        <w:t>Athens</w:t>
      </w:r>
    </w:p>
    <w:p w14:paraId="1D4E12D1" w14:textId="66C5FA21" w:rsidR="004D1605" w:rsidRDefault="00BD604A" w:rsidP="004D1605">
      <w:pPr>
        <w:tabs>
          <w:tab w:val="left" w:pos="3119"/>
        </w:tabs>
        <w:spacing w:after="120"/>
        <w:ind w:left="2268" w:hanging="2268"/>
        <w:rPr>
          <w:rFonts w:ascii="Arial" w:hAnsi="Arial" w:cs="Arial"/>
          <w:bCs/>
        </w:rPr>
      </w:pPr>
      <w:r>
        <w:rPr>
          <w:rFonts w:ascii="Arial" w:hAnsi="Arial" w:cs="Arial"/>
          <w:bCs/>
        </w:rPr>
        <w:t>3GPP RAN2#105bis</w:t>
      </w:r>
      <w:r>
        <w:rPr>
          <w:rFonts w:ascii="Arial" w:hAnsi="Arial" w:cs="Arial"/>
          <w:bCs/>
        </w:rPr>
        <w:tab/>
      </w:r>
      <w:r>
        <w:rPr>
          <w:rFonts w:ascii="Arial" w:hAnsi="Arial" w:cs="Arial"/>
          <w:bCs/>
        </w:rPr>
        <w:tab/>
        <w:t>08 - 12 Apr 2018</w:t>
      </w:r>
      <w:r>
        <w:rPr>
          <w:rFonts w:ascii="Arial" w:hAnsi="Arial" w:cs="Arial"/>
          <w:bCs/>
        </w:rPr>
        <w:tab/>
      </w:r>
      <w:r>
        <w:rPr>
          <w:rFonts w:ascii="Arial" w:hAnsi="Arial" w:cs="Arial"/>
          <w:bCs/>
        </w:rPr>
        <w:tab/>
        <w:t>China</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08D43" w14:textId="77777777" w:rsidR="00955602" w:rsidRDefault="00955602">
      <w:r>
        <w:separator/>
      </w:r>
    </w:p>
  </w:endnote>
  <w:endnote w:type="continuationSeparator" w:id="0">
    <w:p w14:paraId="00D714DB" w14:textId="77777777" w:rsidR="00955602" w:rsidRDefault="0095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D2913" w14:textId="77777777" w:rsidR="00955602" w:rsidRDefault="00955602">
      <w:r>
        <w:separator/>
      </w:r>
    </w:p>
  </w:footnote>
  <w:footnote w:type="continuationSeparator" w:id="0">
    <w:p w14:paraId="3DDE5EB6" w14:textId="77777777" w:rsidR="00955602" w:rsidRDefault="00955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6AB"/>
    <w:rsid w:val="0003565A"/>
    <w:rsid w:val="0003719B"/>
    <w:rsid w:val="00045511"/>
    <w:rsid w:val="000D113A"/>
    <w:rsid w:val="000F12FD"/>
    <w:rsid w:val="000F714D"/>
    <w:rsid w:val="001063EA"/>
    <w:rsid w:val="001576BB"/>
    <w:rsid w:val="00177DA3"/>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C5E49"/>
    <w:rsid w:val="002D095E"/>
    <w:rsid w:val="0030138D"/>
    <w:rsid w:val="0030287B"/>
    <w:rsid w:val="0030356A"/>
    <w:rsid w:val="003100EB"/>
    <w:rsid w:val="003221D8"/>
    <w:rsid w:val="00324418"/>
    <w:rsid w:val="003277A4"/>
    <w:rsid w:val="003341F9"/>
    <w:rsid w:val="00335FAB"/>
    <w:rsid w:val="00362823"/>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0A6A"/>
    <w:rsid w:val="00A8524C"/>
    <w:rsid w:val="00AA637B"/>
    <w:rsid w:val="00AE5661"/>
    <w:rsid w:val="00AF3FA4"/>
    <w:rsid w:val="00B255A7"/>
    <w:rsid w:val="00B33A9B"/>
    <w:rsid w:val="00B544D2"/>
    <w:rsid w:val="00B5648B"/>
    <w:rsid w:val="00B66CC7"/>
    <w:rsid w:val="00B70E77"/>
    <w:rsid w:val="00BB0CAD"/>
    <w:rsid w:val="00BD604A"/>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A"/>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table" w:styleId="TableGrid">
    <w:name w:val="Table Grid"/>
    <w:basedOn w:val="TableNormal"/>
    <w:uiPriority w:val="59"/>
    <w:rsid w:val="00001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documentManagement/types"/>
    <ds:schemaRef ds:uri="http://www.w3.org/XML/1998/namespace"/>
    <ds:schemaRef ds:uri="http://purl.org/dc/terms/"/>
    <ds:schemaRef ds:uri="a3840f4f-04be-43d1-b2ef-6ff1382503c7"/>
    <ds:schemaRef ds:uri="http://schemas.microsoft.com/office/infopath/2007/PartnerControls"/>
    <ds:schemaRef ds:uri="3b34c8f0-1ef5-4d1e-bb66-517ce7fe7356"/>
    <ds:schemaRef ds:uri="http://purl.org/dc/elements/1.1/"/>
    <ds:schemaRef ds:uri="http://schemas.microsoft.com/office/2006/metadata/properties"/>
    <ds:schemaRef ds:uri="83f22d2f-d16e-4be6-ad4f-29fa0b067c3c"/>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Chunli</cp:lastModifiedBy>
  <cp:revision>4</cp:revision>
  <cp:lastPrinted>2002-04-23T00:10:00Z</cp:lastPrinted>
  <dcterms:created xsi:type="dcterms:W3CDTF">2018-11-02T01:17:00Z</dcterms:created>
  <dcterms:modified xsi:type="dcterms:W3CDTF">2018-11-02T01:17:00Z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